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размеров должностных окладов государственных граждански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служащих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9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ветствии с законом Еврейской автономной области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 24.11.2004 № 363-ОЗ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«О некоторых вопросах государственной гражданской службы Еврейской автономной области»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0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 Установить размеры должностных окладов государственных гражданских служащих Еврейской автономной области согласно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 Признать утратившими силу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следующие постановления губернатора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от 02.10.2006 № 159 </w:t>
      </w:r>
      <w: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от 01.11.2006 № 183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изменений в постановление губернатора Еврейской автономной области от 02.10.2006 № 159 </w:t>
        <w:br/>
        <w:t xml:space="preserve">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26.12.2006 № 229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дополнения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11.01.2007 №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07.03.2007 № 67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внесении изменения и дополнения в приложение 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06.12.2007 № 250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17.12.2007 № 266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изменений и дополнений </w:t>
        <w:br/>
        <w:t xml:space="preserve">в приложение к постановлению губернатора Еврейской автономной области </w:t>
        <w:br/>
        <w:t xml:space="preserve">от 02.10.2006 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04.04.2008 № 61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24.10.2008 № 192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01.11.2008 № 200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дополнений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26.12.2008 № 242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и дополнения </w:t>
        <w:br/>
        <w:t xml:space="preserve">в постановление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24.11.2009 № 255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26.01.2010 № 14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изменений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20.07.2010 № 207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26.08.2010 № 243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16.12.2010 № 343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изменений и дополнения </w:t>
        <w:br/>
        <w:t xml:space="preserve">в приложение к постановлению губернатора Еврейской автономной области от 02.10.2006 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23.03.2011 № 104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14.09.2012 № 222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постановление губернатора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  <w:br/>
        <w:t xml:space="preserve">от 28.01.2013 № 19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и дополнения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27.05.2013 № 150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дополнений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20.12.2013 № 381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03.03.2014 № 63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дополнений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06.05.2014 № 141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21.10.2014 № 352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«О внесении изменения и дополнения </w:t>
        <w:br/>
        <w:t xml:space="preserve">в приложение к постановлению губернатора Еврейской автономной области </w:t>
        <w:br/>
        <w:t xml:space="preserve">от 02.10.2006 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27.12.2017 № 345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08.10.2019 № 236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повышении размеров должностных окладов государственных гражданских служащих Еврейской автономной области»;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17.07.2020 № 207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дополнений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03.11.2020 № 327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31.03.2021 № 85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изменений и дополнения </w:t>
        <w:br/>
        <w:t xml:space="preserve">в постановление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06.07.2021 № 190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в приложение </w:t>
        <w:br/>
        <w:t xml:space="preserve">к постановлению губернатора Еврейской автономной области от 02.10.2006 </w:t>
        <w:br/>
        <w:t xml:space="preserve">№ 159 «Об установлении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20.10.2022 № 209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повышении размеров должностных окладов государственных гражданских служащих Еврейской автономной области»;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01.08.2024 № 128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 внесении изменения и дополнения </w:t>
        <w:br/>
        <w:t xml:space="preserve">в приложение к постановлению губернатора Еврейской автономной области от 02.10.2006 № 159 «Об установлении размеров должностных окладов государственных гражданских служащих Еврейской автономной области».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</w:t>
      </w:r>
      <w:r>
        <w:rPr>
          <w:rFonts w:ascii="Times New Roman" w:hAnsi="Times New Roman" w:cs="Times New Roman"/>
          <w:sz w:val="28"/>
          <w:szCs w:val="28"/>
        </w:rPr>
        <w:t xml:space="preserve">ановить, что </w:t>
      </w: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государственных гражданских служащих Еврейской автономн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области, установленные настоящим постановлением, применяются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денежного содержания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гражданским служащим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области, не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на дату вступления в силу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классного чина государственной гражданской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присвоения им первого классного чина государственной гражданской службы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4. Настоящее постановление вступает в силу с 01 марта 2025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5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Временно исполняющая обязанности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5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2" w:right="0" w:firstLine="0"/>
        <w:jc w:val="left"/>
        <w:spacing w:before="0" w:beforeAutospacing="0"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left="5102" w:right="0" w:firstLine="0"/>
        <w:jc w:val="left"/>
        <w:spacing w:before="0" w:beforeAutospacing="0"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 постановлению губернатора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left="5102" w:right="0" w:firstLine="0"/>
        <w:jc w:val="left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2" w:right="0" w:firstLine="0"/>
        <w:jc w:val="left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_____________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должностных окладов государственных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служащих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Еврейской авто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tbl>
      <w:tblPr>
        <w:tblStyle w:val="735"/>
        <w:tblW w:w="0" w:type="auto"/>
        <w:tblLayout w:type="fixed"/>
        <w:tblLook w:val="04A0" w:firstRow="1" w:lastRow="0" w:firstColumn="1" w:lastColumn="0" w:noHBand="0" w:noVBand="1"/>
      </w:tblPr>
      <w:tblGrid>
        <w:gridCol w:w="7370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37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Размер должностного оклада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(в рублях)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120" w:lineRule="auto"/>
        <w:rPr>
          <w:sz w:val="2"/>
          <w:szCs w:val="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3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2126"/>
      </w:tblGrid>
      <w:tr>
        <w:tblPrEx/>
        <w:trPr>
          <w:trHeight w:val="26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1. Наименование должностей государственной гражданской службы Еврейской автономной области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в аппарате губернатора и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Первый заместитель руководителя аппарата губернатора </w:t>
              <w:br/>
              <w:t xml:space="preserve">и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 xml:space="preserve"> </w:t>
              <w:br/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(далее – область)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33 000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Заместитель руководителя аппарата губернатора 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31 600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27 561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Первый заместитель начальника управления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25 366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23 35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Помощник губернатора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22 190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Советник губернатора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21 640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Начальник отдела в управлении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Советник председателя правительства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21 270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Советник заместителя губернатора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21 270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Заместитель начальника отдела в управлении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Пресс-секретарь губернатора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12 721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11 821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10 026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3 разряда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9 477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должностей государственной гражданской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службы области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в аппарате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Законодательного Собрания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Руководитель аппарата Законодательного Собрания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34 400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Первый заместитель руководителя аппарата Законодательного Собрания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31 800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Заместитель руководителя аппарата Законодательного Собрания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29 200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27 561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23 355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Помощник председателя Законодательного Собрания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050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Советник председателя Законодательного Собрания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640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Советник заместителя председателя Законодательного Собрания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отдела в управлении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Пресс-секретарь председателя Законодательного Собрания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Руководитель секретариата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17 600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Помощник депутата Законодательного Собрания области, работающего на постоянной основе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360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12 721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11 821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10 026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9 477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должностей государственной гражданской службы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bCs w:val="0"/>
                <w:i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в органах исполнительной власти области</w:t>
            </w:r>
            <w:r>
              <w:rPr>
                <w:rFonts w:ascii="Times New Roman" w:hAnsi="Times New Roman" w:eastAsia="Calibri" w:cs="Times New Roman"/>
                <w:bCs w:val="0"/>
                <w:i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 w:val="0"/>
                <w:i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Заместитель председателя правительства области – руководитель представительства правительства области при Правительстве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39 750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Первый заместитель руководителя представительства правительства области при Правительстве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36 450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Заместитель руководителя представительства правительства области при Правительстве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31 600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Руководитель органа исполнительной власти области </w:t>
              <w:br/>
              <w:t xml:space="preserve">(за исключением лиц, входящих в состав правительства области)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27 561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line="240" w:lineRule="auto"/>
              <w:tabs>
                <w:tab w:val="left" w:pos="5013" w:leader="none"/>
              </w:tabs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Первый заместитель руководителя органа исполнительной власти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25 3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Заместитель руководителя органа исполнительной власти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23 355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Глава временной финансовой администрации, вводимой в муниципальном образовании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отдела органа исполнительной власти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Заместитель начальника отдела органа исполнительной власти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12 721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11 821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10 026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9 477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Главный государственный инспектор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государственный инспектор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Государственный инспектор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Главный контролер-ревизор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Старший контролер-ревизор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должностей государственной гражданской службы области 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в аппарате (управлении делами) избирательной комиссии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отдела аппарата избирательной комиссии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Пресс-секретарь избирательной комиссии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Ведущий специалист 1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Ведущий специалист 3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Старший специалист 1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Старший специалист 2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12 721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11 821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должностей государственной гражданской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службы области в аппарате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Контрольно-счетной палаты области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Руководитель аппарата Контрольно-счетной палаты области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27 561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21 287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Пресс-секретарь Контрольно-счетной палаты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Главный государственный инспектор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19 740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государственный инспектор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Государственный инспектор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18 159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15 169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Ведущий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16 706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14 302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auto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 должностей государственной гражданской службы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eastAsia="Calibri" w:cs="Times New Roman"/>
                <w:bCs w:val="0"/>
                <w:i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</w:rPr>
              <w:t xml:space="preserve">в аппарате мировых судей области</w:t>
            </w:r>
            <w:r>
              <w:rPr>
                <w:rFonts w:ascii="Times New Roman" w:hAnsi="Times New Roman" w:eastAsia="Calibri" w:cs="Times New Roman"/>
                <w:bCs w:val="0"/>
                <w:i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 w:val="0"/>
                <w:i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Помощник судьи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18 650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16 706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Секретарь судебного заседания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en-US"/>
              </w:rPr>
              <w:t xml:space="preserve">16 706</w:t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13 550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12 721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Старший 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11 821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1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11 199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2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10 026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Специалист 3 разряда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9 477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left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/>
    <w:r/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9"/>
    <w:next w:val="879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9"/>
    <w:next w:val="879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No Spacing"/>
    <w:basedOn w:val="879"/>
    <w:uiPriority w:val="1"/>
    <w:qFormat/>
    <w:pPr>
      <w:spacing w:after="0" w:line="240" w:lineRule="auto"/>
    </w:pPr>
  </w:style>
  <w:style w:type="paragraph" w:styleId="883">
    <w:name w:val="List Paragraph"/>
    <w:basedOn w:val="879"/>
    <w:uiPriority w:val="34"/>
    <w:qFormat/>
    <w:pPr>
      <w:contextualSpacing/>
      <w:ind w:left="720"/>
    </w:pPr>
  </w:style>
  <w:style w:type="character" w:styleId="884" w:default="1">
    <w:name w:val="Default Paragraph Font"/>
    <w:uiPriority w:val="1"/>
    <w:semiHidden/>
    <w:unhideWhenUsed/>
  </w:style>
  <w:style w:type="paragraph" w:styleId="88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2024-12-04T06:14:57Z</dcterms:modified>
</cp:coreProperties>
</file>